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25" w:rsidRPr="00435A25" w:rsidRDefault="00435A25" w:rsidP="0002107A">
      <w:pPr>
        <w:spacing w:after="0"/>
        <w:ind w:right="440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435A25">
        <w:rPr>
          <w:b/>
          <w:bCs/>
          <w:sz w:val="36"/>
          <w:szCs w:val="36"/>
          <w:lang w:val="fr-FR"/>
        </w:rPr>
        <w:t xml:space="preserve">St. Vincent de Paul Charitable </w:t>
      </w:r>
      <w:r w:rsidRPr="00435A25">
        <w:rPr>
          <w:b/>
          <w:bCs/>
          <w:sz w:val="36"/>
          <w:szCs w:val="36"/>
        </w:rPr>
        <w:t>Pharmacy</w:t>
      </w:r>
    </w:p>
    <w:p w:rsidR="00435A25" w:rsidRDefault="00435A25" w:rsidP="00435A25">
      <w:pPr>
        <w:spacing w:after="0"/>
        <w:ind w:right="440"/>
        <w:jc w:val="center"/>
        <w:rPr>
          <w:b/>
          <w:bCs/>
          <w:sz w:val="24"/>
          <w:szCs w:val="24"/>
        </w:rPr>
      </w:pPr>
    </w:p>
    <w:p w:rsidR="00435A25" w:rsidRDefault="00435A25" w:rsidP="00435A25">
      <w:pPr>
        <w:spacing w:after="0"/>
        <w:ind w:right="440"/>
        <w:jc w:val="center"/>
        <w:rPr>
          <w:b/>
          <w:bCs/>
          <w:i/>
          <w:iCs/>
          <w:sz w:val="28"/>
          <w:szCs w:val="28"/>
        </w:rPr>
      </w:pPr>
      <w:r w:rsidRPr="00435A25">
        <w:rPr>
          <w:b/>
          <w:bCs/>
          <w:i/>
          <w:iCs/>
          <w:sz w:val="28"/>
          <w:szCs w:val="28"/>
        </w:rPr>
        <w:t>Patient Rights</w:t>
      </w:r>
    </w:p>
    <w:p w:rsidR="00435A25" w:rsidRPr="00435A25" w:rsidRDefault="00435A25" w:rsidP="00435A25">
      <w:pPr>
        <w:spacing w:after="0"/>
        <w:ind w:right="440"/>
        <w:jc w:val="center"/>
        <w:rPr>
          <w:b/>
          <w:bCs/>
          <w:i/>
          <w:iCs/>
          <w:sz w:val="24"/>
          <w:szCs w:val="24"/>
        </w:rPr>
      </w:pPr>
    </w:p>
    <w:p w:rsidR="00435A25" w:rsidRPr="00435A25" w:rsidRDefault="00435A25" w:rsidP="00435A2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35A25">
        <w:rPr>
          <w:sz w:val="24"/>
          <w:szCs w:val="24"/>
        </w:rPr>
        <w:t>The patient has the right to considerate and respectful service.</w:t>
      </w:r>
    </w:p>
    <w:p w:rsidR="00435A25" w:rsidRPr="00435A25" w:rsidRDefault="00435A25" w:rsidP="00435A2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35A25">
        <w:rPr>
          <w:sz w:val="24"/>
          <w:szCs w:val="24"/>
        </w:rPr>
        <w:t>The patient has the right to obtain service without regard to race, creed, national origin, gender, sexual orientation, age, disability, diagnosis or religious affiliation.</w:t>
      </w:r>
    </w:p>
    <w:p w:rsidR="00435A25" w:rsidRPr="00435A25" w:rsidRDefault="00435A25" w:rsidP="00435A2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35A25">
        <w:rPr>
          <w:sz w:val="24"/>
          <w:szCs w:val="24"/>
        </w:rPr>
        <w:t xml:space="preserve">Subject to the law, the patient has the right to confidentiality of all information pertaining to his/her pharmacy care.  Individuals or organizations not involved in </w:t>
      </w:r>
      <w:r w:rsidR="000E1C6B">
        <w:rPr>
          <w:sz w:val="24"/>
          <w:szCs w:val="24"/>
        </w:rPr>
        <w:t>the patient’s care, may not access patient</w:t>
      </w:r>
      <w:r w:rsidRPr="00435A25">
        <w:rPr>
          <w:sz w:val="24"/>
          <w:szCs w:val="24"/>
        </w:rPr>
        <w:t xml:space="preserve"> information without the patient’s written consent.</w:t>
      </w:r>
    </w:p>
    <w:p w:rsidR="00435A25" w:rsidRPr="00435A25" w:rsidRDefault="00435A25" w:rsidP="00435A2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35A25">
        <w:rPr>
          <w:sz w:val="24"/>
          <w:szCs w:val="24"/>
        </w:rPr>
        <w:t>The patient has the right to make informed decisions about his</w:t>
      </w:r>
      <w:r w:rsidR="000E1C6B">
        <w:rPr>
          <w:sz w:val="24"/>
          <w:szCs w:val="24"/>
        </w:rPr>
        <w:t xml:space="preserve"> or her</w:t>
      </w:r>
      <w:r w:rsidRPr="00435A25">
        <w:rPr>
          <w:sz w:val="24"/>
          <w:szCs w:val="24"/>
        </w:rPr>
        <w:t xml:space="preserve"> care and service.</w:t>
      </w:r>
    </w:p>
    <w:p w:rsidR="00BF1C59" w:rsidRDefault="00435A25" w:rsidP="00BF1C5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35A25">
        <w:rPr>
          <w:sz w:val="24"/>
          <w:szCs w:val="24"/>
        </w:rPr>
        <w:t>The patient has the right to reasonable continuity of care and service.</w:t>
      </w:r>
    </w:p>
    <w:p w:rsidR="00BF1C59" w:rsidRPr="00BF1C59" w:rsidRDefault="00435A25" w:rsidP="00BF1C59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F1C59">
        <w:rPr>
          <w:sz w:val="24"/>
          <w:szCs w:val="24"/>
        </w:rPr>
        <w:t>The patient has the right to voice grievances without</w:t>
      </w:r>
      <w:r w:rsidR="00BF1C59" w:rsidRPr="00BF1C59">
        <w:rPr>
          <w:sz w:val="24"/>
          <w:szCs w:val="24"/>
        </w:rPr>
        <w:t xml:space="preserve"> fear of termination of service.</w:t>
      </w:r>
    </w:p>
    <w:p w:rsidR="00BF1C59" w:rsidRPr="00BF1C59" w:rsidRDefault="00BF1C59" w:rsidP="00BF1C59">
      <w:pPr>
        <w:pStyle w:val="ListParagraph"/>
        <w:spacing w:after="0"/>
        <w:ind w:left="360"/>
        <w:rPr>
          <w:b/>
          <w:bCs/>
          <w:i/>
          <w:iCs/>
          <w:sz w:val="28"/>
          <w:szCs w:val="28"/>
        </w:rPr>
      </w:pPr>
    </w:p>
    <w:p w:rsidR="00435A25" w:rsidRPr="00BF1C59" w:rsidRDefault="00435A25" w:rsidP="00BF1C59">
      <w:pPr>
        <w:pStyle w:val="ListParagraph"/>
        <w:spacing w:after="0"/>
        <w:ind w:left="360"/>
        <w:jc w:val="center"/>
        <w:rPr>
          <w:b/>
          <w:bCs/>
          <w:i/>
          <w:iCs/>
          <w:sz w:val="28"/>
          <w:szCs w:val="28"/>
        </w:rPr>
      </w:pPr>
      <w:r w:rsidRPr="00BF1C59">
        <w:rPr>
          <w:b/>
          <w:bCs/>
          <w:i/>
          <w:iCs/>
          <w:sz w:val="28"/>
          <w:szCs w:val="28"/>
        </w:rPr>
        <w:t>Patient Responsibilities</w:t>
      </w:r>
    </w:p>
    <w:p w:rsidR="00435A25" w:rsidRPr="00435A25" w:rsidRDefault="00435A25" w:rsidP="00435A25">
      <w:pPr>
        <w:spacing w:after="0"/>
        <w:jc w:val="center"/>
        <w:rPr>
          <w:b/>
          <w:bCs/>
          <w:i/>
          <w:iCs/>
          <w:sz w:val="28"/>
          <w:szCs w:val="28"/>
        </w:rPr>
      </w:pPr>
    </w:p>
    <w:p w:rsidR="00435A25" w:rsidRPr="00435A25" w:rsidRDefault="00435A25" w:rsidP="00435A2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435A25">
        <w:rPr>
          <w:sz w:val="24"/>
          <w:szCs w:val="24"/>
        </w:rPr>
        <w:t xml:space="preserve">The patient must promptly notify </w:t>
      </w:r>
      <w:proofErr w:type="spellStart"/>
      <w:r w:rsidRPr="00435A25">
        <w:rPr>
          <w:sz w:val="24"/>
          <w:szCs w:val="24"/>
        </w:rPr>
        <w:t>SVdPCP</w:t>
      </w:r>
      <w:proofErr w:type="spellEnd"/>
      <w:r w:rsidRPr="00435A25">
        <w:rPr>
          <w:sz w:val="24"/>
          <w:szCs w:val="24"/>
        </w:rPr>
        <w:t xml:space="preserve"> of any changes in insurance status or income.</w:t>
      </w:r>
    </w:p>
    <w:p w:rsidR="00435A25" w:rsidRPr="00435A25" w:rsidRDefault="00435A25" w:rsidP="00435A2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435A25">
        <w:rPr>
          <w:sz w:val="24"/>
          <w:szCs w:val="24"/>
        </w:rPr>
        <w:t xml:space="preserve">The patient is responsible for any meds that are lost or stolen while in their possession and should promptly notify </w:t>
      </w:r>
      <w:proofErr w:type="spellStart"/>
      <w:r w:rsidRPr="00435A25">
        <w:rPr>
          <w:sz w:val="24"/>
          <w:szCs w:val="24"/>
        </w:rPr>
        <w:t>SVdPCP</w:t>
      </w:r>
      <w:proofErr w:type="spellEnd"/>
      <w:r w:rsidRPr="00435A25">
        <w:rPr>
          <w:sz w:val="24"/>
          <w:szCs w:val="24"/>
        </w:rPr>
        <w:t>.</w:t>
      </w:r>
    </w:p>
    <w:p w:rsidR="00435A25" w:rsidRPr="00435A25" w:rsidRDefault="00435A25" w:rsidP="00435A2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435A25">
        <w:rPr>
          <w:sz w:val="24"/>
          <w:szCs w:val="24"/>
        </w:rPr>
        <w:t xml:space="preserve">The patient should promptly notify </w:t>
      </w:r>
      <w:proofErr w:type="spellStart"/>
      <w:r w:rsidRPr="00435A25">
        <w:rPr>
          <w:sz w:val="24"/>
          <w:szCs w:val="24"/>
        </w:rPr>
        <w:t>SVdPCP</w:t>
      </w:r>
      <w:proofErr w:type="spellEnd"/>
      <w:r w:rsidRPr="00435A25">
        <w:rPr>
          <w:sz w:val="24"/>
          <w:szCs w:val="24"/>
        </w:rPr>
        <w:t xml:space="preserve"> of any changes to their address or telephone.</w:t>
      </w:r>
    </w:p>
    <w:p w:rsidR="00435A25" w:rsidRPr="00435A25" w:rsidRDefault="00435A25" w:rsidP="00435A2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435A25">
        <w:rPr>
          <w:sz w:val="24"/>
          <w:szCs w:val="24"/>
        </w:rPr>
        <w:t xml:space="preserve">The patient should promptly notify </w:t>
      </w:r>
      <w:proofErr w:type="spellStart"/>
      <w:r w:rsidRPr="00435A25">
        <w:rPr>
          <w:sz w:val="24"/>
          <w:szCs w:val="24"/>
        </w:rPr>
        <w:t>SVdPCP</w:t>
      </w:r>
      <w:proofErr w:type="spellEnd"/>
      <w:r w:rsidRPr="00435A25">
        <w:rPr>
          <w:sz w:val="24"/>
          <w:szCs w:val="24"/>
        </w:rPr>
        <w:t xml:space="preserve"> of any changes concerning their primary care physician.</w:t>
      </w:r>
    </w:p>
    <w:p w:rsidR="00435A25" w:rsidRPr="00435A25" w:rsidRDefault="00435A25" w:rsidP="00435A2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435A25">
        <w:rPr>
          <w:sz w:val="24"/>
          <w:szCs w:val="24"/>
        </w:rPr>
        <w:t xml:space="preserve">The patient should notify </w:t>
      </w:r>
      <w:proofErr w:type="spellStart"/>
      <w:r w:rsidRPr="00435A25">
        <w:rPr>
          <w:sz w:val="24"/>
          <w:szCs w:val="24"/>
        </w:rPr>
        <w:t>SVdPCP</w:t>
      </w:r>
      <w:proofErr w:type="spellEnd"/>
      <w:r w:rsidRPr="00435A25">
        <w:rPr>
          <w:sz w:val="24"/>
          <w:szCs w:val="24"/>
        </w:rPr>
        <w:t xml:space="preserve"> if a prescriber stops the use of any medications filled at </w:t>
      </w:r>
      <w:proofErr w:type="spellStart"/>
      <w:r w:rsidRPr="00435A25">
        <w:rPr>
          <w:sz w:val="24"/>
          <w:szCs w:val="24"/>
        </w:rPr>
        <w:t>SVdPCP</w:t>
      </w:r>
      <w:proofErr w:type="spellEnd"/>
      <w:r w:rsidRPr="00435A25">
        <w:rPr>
          <w:sz w:val="24"/>
          <w:szCs w:val="24"/>
        </w:rPr>
        <w:t>.</w:t>
      </w:r>
    </w:p>
    <w:p w:rsidR="00435A25" w:rsidRPr="00435A25" w:rsidRDefault="00435A25" w:rsidP="00435A2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435A25">
        <w:rPr>
          <w:sz w:val="24"/>
          <w:szCs w:val="24"/>
        </w:rPr>
        <w:t xml:space="preserve">Patients are </w:t>
      </w:r>
      <w:r w:rsidRPr="00435A25">
        <w:rPr>
          <w:b/>
          <w:sz w:val="24"/>
          <w:szCs w:val="24"/>
          <w:u w:val="single"/>
        </w:rPr>
        <w:t>expected to bring</w:t>
      </w:r>
      <w:r w:rsidRPr="00435A25">
        <w:rPr>
          <w:sz w:val="24"/>
          <w:szCs w:val="24"/>
        </w:rPr>
        <w:t xml:space="preserve"> the following to their first pharmacy intake appointment: all prescription medications, over-the-counter medications, and paper prescriptions which have not been filled. </w:t>
      </w:r>
    </w:p>
    <w:p w:rsidR="00435A25" w:rsidRDefault="00435A25" w:rsidP="00435A2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435A25">
        <w:rPr>
          <w:sz w:val="24"/>
          <w:szCs w:val="24"/>
        </w:rPr>
        <w:t xml:space="preserve">Patients should </w:t>
      </w:r>
      <w:r w:rsidRPr="00435A25">
        <w:rPr>
          <w:b/>
          <w:sz w:val="24"/>
          <w:szCs w:val="24"/>
          <w:u w:val="single"/>
        </w:rPr>
        <w:t>expect to spend 30 minutes</w:t>
      </w:r>
      <w:r w:rsidRPr="00435A25">
        <w:rPr>
          <w:sz w:val="24"/>
          <w:szCs w:val="24"/>
        </w:rPr>
        <w:t xml:space="preserve"> at the pharmacy for each pick up appointment. The patient’s blood pressure will be checked and the pharmacist will discuss various topics: lifestyle, medications, and disease state management.</w:t>
      </w:r>
    </w:p>
    <w:p w:rsidR="000E1C6B" w:rsidRDefault="000E1C6B" w:rsidP="00435A2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call more than 24 hours in advance to refill medications. </w:t>
      </w:r>
      <w:r w:rsidR="00926F6F">
        <w:rPr>
          <w:sz w:val="24"/>
          <w:szCs w:val="24"/>
        </w:rPr>
        <w:t xml:space="preserve">When leaving a voicemail for refills please state: </w:t>
      </w:r>
    </w:p>
    <w:p w:rsidR="00926F6F" w:rsidRDefault="00926F6F" w:rsidP="00926F6F">
      <w:pPr>
        <w:pStyle w:val="ListParagraph"/>
        <w:numPr>
          <w:ilvl w:val="2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Name and DOB</w:t>
      </w:r>
    </w:p>
    <w:p w:rsidR="00926F6F" w:rsidRDefault="00926F6F" w:rsidP="00926F6F">
      <w:pPr>
        <w:pStyle w:val="ListParagraph"/>
        <w:numPr>
          <w:ilvl w:val="2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Phone number to call back</w:t>
      </w:r>
    </w:p>
    <w:p w:rsidR="00926F6F" w:rsidRDefault="00926F6F" w:rsidP="00926F6F">
      <w:pPr>
        <w:pStyle w:val="ListParagraph"/>
        <w:numPr>
          <w:ilvl w:val="2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Prescription number or name of medication to be refilled</w:t>
      </w:r>
    </w:p>
    <w:p w:rsidR="00926F6F" w:rsidRPr="00435A25" w:rsidRDefault="00926F6F" w:rsidP="00926F6F">
      <w:pPr>
        <w:pStyle w:val="ListParagraph"/>
        <w:numPr>
          <w:ilvl w:val="2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Date you would like to pick up the medications</w:t>
      </w:r>
    </w:p>
    <w:p w:rsidR="00435A25" w:rsidRDefault="00435A25" w:rsidP="00A0351C"/>
    <w:p w:rsidR="00435A25" w:rsidRDefault="00BF1C59" w:rsidP="00A0351C"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60325</wp:posOffset>
            </wp:positionV>
            <wp:extent cx="12192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dP MADISON logo 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A25" w:rsidRDefault="00435A25" w:rsidP="00A0351C"/>
    <w:p w:rsidR="00435A25" w:rsidRDefault="00435A25" w:rsidP="00A0351C"/>
    <w:p w:rsidR="0002107A" w:rsidRDefault="0002107A" w:rsidP="00435A25">
      <w:pPr>
        <w:spacing w:after="0"/>
        <w:ind w:right="440"/>
        <w:jc w:val="center"/>
        <w:rPr>
          <w:b/>
          <w:bCs/>
          <w:sz w:val="32"/>
          <w:szCs w:val="32"/>
          <w:lang w:val="fr-FR"/>
        </w:rPr>
      </w:pPr>
    </w:p>
    <w:p w:rsidR="00BF1C59" w:rsidRDefault="00BF1C59" w:rsidP="00BF1C59">
      <w:pPr>
        <w:spacing w:after="0"/>
        <w:ind w:right="440"/>
        <w:jc w:val="center"/>
        <w:rPr>
          <w:b/>
          <w:bCs/>
          <w:sz w:val="32"/>
          <w:szCs w:val="32"/>
          <w:lang w:val="fr-FR"/>
        </w:rPr>
      </w:pPr>
    </w:p>
    <w:p w:rsidR="00435A25" w:rsidRPr="00435A25" w:rsidRDefault="00435A25" w:rsidP="00BF1C59">
      <w:pPr>
        <w:spacing w:after="0"/>
        <w:ind w:right="440"/>
        <w:jc w:val="center"/>
        <w:rPr>
          <w:b/>
          <w:bCs/>
          <w:sz w:val="32"/>
          <w:szCs w:val="32"/>
          <w:lang w:val="fr-FR"/>
        </w:rPr>
      </w:pPr>
      <w:r w:rsidRPr="00435A25">
        <w:rPr>
          <w:b/>
          <w:bCs/>
          <w:sz w:val="32"/>
          <w:szCs w:val="32"/>
          <w:lang w:val="fr-FR"/>
        </w:rPr>
        <w:t xml:space="preserve">St. Vincent de Paul Charitable </w:t>
      </w:r>
      <w:proofErr w:type="spellStart"/>
      <w:r w:rsidRPr="00435A25">
        <w:rPr>
          <w:b/>
          <w:bCs/>
          <w:sz w:val="32"/>
          <w:szCs w:val="32"/>
          <w:lang w:val="fr-FR"/>
        </w:rPr>
        <w:t>Pharmacy</w:t>
      </w:r>
      <w:proofErr w:type="spellEnd"/>
    </w:p>
    <w:p w:rsidR="00435A25" w:rsidRPr="00435A25" w:rsidRDefault="00435A25" w:rsidP="00435A25">
      <w:pPr>
        <w:spacing w:after="0"/>
        <w:ind w:right="440"/>
        <w:jc w:val="center"/>
        <w:rPr>
          <w:b/>
          <w:bCs/>
          <w:sz w:val="32"/>
          <w:szCs w:val="32"/>
          <w:lang w:val="fr-FR"/>
        </w:rPr>
      </w:pPr>
    </w:p>
    <w:p w:rsidR="00435A25" w:rsidRPr="00435A25" w:rsidRDefault="00435A25" w:rsidP="00435A25">
      <w:pPr>
        <w:spacing w:after="0"/>
        <w:jc w:val="center"/>
        <w:rPr>
          <w:b/>
          <w:i/>
          <w:iCs/>
          <w:sz w:val="28"/>
          <w:szCs w:val="28"/>
        </w:rPr>
      </w:pPr>
      <w:proofErr w:type="spellStart"/>
      <w:r w:rsidRPr="00435A25">
        <w:rPr>
          <w:b/>
          <w:i/>
          <w:iCs/>
          <w:sz w:val="28"/>
          <w:szCs w:val="28"/>
        </w:rPr>
        <w:t>SVdPCP</w:t>
      </w:r>
      <w:proofErr w:type="spellEnd"/>
      <w:r w:rsidRPr="00435A25">
        <w:rPr>
          <w:b/>
          <w:i/>
          <w:iCs/>
          <w:sz w:val="28"/>
          <w:szCs w:val="28"/>
        </w:rPr>
        <w:t xml:space="preserve"> Rights</w:t>
      </w:r>
    </w:p>
    <w:p w:rsidR="00435A25" w:rsidRDefault="00435A25" w:rsidP="00435A25">
      <w:pPr>
        <w:spacing w:after="0"/>
        <w:jc w:val="center"/>
        <w:rPr>
          <w:i/>
          <w:iCs/>
        </w:rPr>
      </w:pPr>
    </w:p>
    <w:p w:rsidR="00435A25" w:rsidRPr="00435A25" w:rsidRDefault="00435A25" w:rsidP="00435A25">
      <w:pPr>
        <w:pStyle w:val="ListParagraph"/>
        <w:numPr>
          <w:ilvl w:val="0"/>
          <w:numId w:val="9"/>
        </w:numPr>
        <w:spacing w:after="0"/>
        <w:rPr>
          <w:i/>
          <w:iCs/>
          <w:sz w:val="24"/>
          <w:szCs w:val="24"/>
        </w:rPr>
      </w:pPr>
      <w:proofErr w:type="spellStart"/>
      <w:r w:rsidRPr="00435A25">
        <w:rPr>
          <w:sz w:val="24"/>
          <w:szCs w:val="24"/>
        </w:rPr>
        <w:t>SVdPCP</w:t>
      </w:r>
      <w:proofErr w:type="spellEnd"/>
      <w:r w:rsidRPr="00435A25">
        <w:rPr>
          <w:sz w:val="24"/>
          <w:szCs w:val="24"/>
        </w:rPr>
        <w:t xml:space="preserve"> will help patients that meet our eligibility criteria with their prescription needs.  </w:t>
      </w:r>
    </w:p>
    <w:p w:rsidR="00435A25" w:rsidRPr="00435A25" w:rsidRDefault="00435A25" w:rsidP="00435A25">
      <w:pPr>
        <w:pStyle w:val="ListParagraph"/>
        <w:ind w:left="360"/>
        <w:jc w:val="both"/>
        <w:rPr>
          <w:sz w:val="24"/>
          <w:szCs w:val="24"/>
        </w:rPr>
      </w:pPr>
    </w:p>
    <w:p w:rsidR="00435A25" w:rsidRPr="00435A25" w:rsidRDefault="00435A25" w:rsidP="00435A25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435A25">
        <w:rPr>
          <w:sz w:val="24"/>
          <w:szCs w:val="24"/>
        </w:rPr>
        <w:t xml:space="preserve">Once you are deemed eligible, </w:t>
      </w:r>
      <w:proofErr w:type="spellStart"/>
      <w:r w:rsidRPr="00435A25">
        <w:rPr>
          <w:sz w:val="24"/>
          <w:szCs w:val="24"/>
        </w:rPr>
        <w:t>SVdPCP</w:t>
      </w:r>
      <w:proofErr w:type="spellEnd"/>
      <w:r w:rsidRPr="00435A25">
        <w:rPr>
          <w:sz w:val="24"/>
          <w:szCs w:val="24"/>
        </w:rPr>
        <w:t xml:space="preserve"> will work with you to develop a care plan tailored to your individual needs that will include providing as many medications </w:t>
      </w:r>
      <w:r w:rsidR="000E1C6B">
        <w:rPr>
          <w:sz w:val="24"/>
          <w:szCs w:val="24"/>
        </w:rPr>
        <w:t xml:space="preserve">as we have available. </w:t>
      </w:r>
    </w:p>
    <w:p w:rsidR="00435A25" w:rsidRPr="00435A25" w:rsidRDefault="00435A25" w:rsidP="00435A25">
      <w:pPr>
        <w:pStyle w:val="ListParagraph"/>
        <w:ind w:left="360"/>
        <w:jc w:val="both"/>
        <w:rPr>
          <w:sz w:val="24"/>
          <w:szCs w:val="24"/>
        </w:rPr>
      </w:pPr>
    </w:p>
    <w:p w:rsidR="00435A25" w:rsidRPr="00435A25" w:rsidRDefault="00435A25" w:rsidP="00435A25">
      <w:pPr>
        <w:pStyle w:val="ListParagraph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435A25">
        <w:rPr>
          <w:sz w:val="24"/>
          <w:szCs w:val="24"/>
        </w:rPr>
        <w:t>After eligibility has been determined, we will provide you with access to our services for 6 months.*</w:t>
      </w:r>
      <w:r>
        <w:rPr>
          <w:sz w:val="24"/>
          <w:szCs w:val="24"/>
        </w:rPr>
        <w:t xml:space="preserve"> Once the 6 month period has ended, services can be maintained by undergoing recertification. </w:t>
      </w:r>
    </w:p>
    <w:p w:rsidR="00435A25" w:rsidRPr="00435A25" w:rsidRDefault="00435A25" w:rsidP="00435A25">
      <w:pPr>
        <w:spacing w:after="0"/>
        <w:jc w:val="both"/>
        <w:rPr>
          <w:sz w:val="24"/>
          <w:szCs w:val="24"/>
        </w:rPr>
      </w:pPr>
    </w:p>
    <w:p w:rsidR="00435A25" w:rsidRPr="00435A25" w:rsidRDefault="00435A25" w:rsidP="00435A25">
      <w:pPr>
        <w:pStyle w:val="ListParagraph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proofErr w:type="spellStart"/>
      <w:r w:rsidRPr="00435A25">
        <w:rPr>
          <w:sz w:val="24"/>
          <w:szCs w:val="24"/>
        </w:rPr>
        <w:t>SVdPCP</w:t>
      </w:r>
      <w:proofErr w:type="spellEnd"/>
      <w:r w:rsidRPr="00435A25">
        <w:rPr>
          <w:sz w:val="24"/>
          <w:szCs w:val="24"/>
        </w:rPr>
        <w:t xml:space="preserve"> reserves the right to deny service for any disruptive, belligerent, or threatening behavior.</w:t>
      </w:r>
    </w:p>
    <w:p w:rsidR="00435A25" w:rsidRPr="00435A25" w:rsidRDefault="00435A25" w:rsidP="00435A25">
      <w:pPr>
        <w:spacing w:after="0"/>
        <w:jc w:val="both"/>
        <w:rPr>
          <w:sz w:val="24"/>
          <w:szCs w:val="24"/>
        </w:rPr>
      </w:pPr>
    </w:p>
    <w:p w:rsidR="00435A25" w:rsidRPr="00435A25" w:rsidRDefault="00435A25" w:rsidP="00435A25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proofErr w:type="spellStart"/>
      <w:r w:rsidRPr="00435A25">
        <w:rPr>
          <w:sz w:val="24"/>
          <w:szCs w:val="24"/>
        </w:rPr>
        <w:t>SVdPCP</w:t>
      </w:r>
      <w:proofErr w:type="spellEnd"/>
      <w:r w:rsidRPr="00435A25">
        <w:rPr>
          <w:sz w:val="24"/>
          <w:szCs w:val="24"/>
        </w:rPr>
        <w:t xml:space="preserve"> will deny service if patients misrepresent their eligibility.  </w:t>
      </w:r>
      <w:r w:rsidRPr="00435A25">
        <w:rPr>
          <w:sz w:val="24"/>
          <w:szCs w:val="24"/>
          <w:u w:val="single"/>
        </w:rPr>
        <w:t>For example</w:t>
      </w:r>
      <w:r w:rsidRPr="00435A25">
        <w:rPr>
          <w:sz w:val="24"/>
          <w:szCs w:val="24"/>
        </w:rPr>
        <w:t>,</w:t>
      </w:r>
      <w:r w:rsidR="000E1C6B">
        <w:rPr>
          <w:sz w:val="24"/>
          <w:szCs w:val="24"/>
        </w:rPr>
        <w:t xml:space="preserve"> if a </w:t>
      </w:r>
      <w:r w:rsidR="000E1C6B" w:rsidRPr="00435A25">
        <w:rPr>
          <w:sz w:val="24"/>
          <w:szCs w:val="24"/>
        </w:rPr>
        <w:t>patient</w:t>
      </w:r>
      <w:r w:rsidRPr="00435A25">
        <w:rPr>
          <w:sz w:val="24"/>
          <w:szCs w:val="24"/>
        </w:rPr>
        <w:t xml:space="preserve"> deni</w:t>
      </w:r>
      <w:r w:rsidR="000E1C6B">
        <w:rPr>
          <w:sz w:val="24"/>
          <w:szCs w:val="24"/>
        </w:rPr>
        <w:t>es that they have insurance, when they currently have insurance coverage</w:t>
      </w:r>
      <w:r w:rsidRPr="00435A25">
        <w:rPr>
          <w:sz w:val="24"/>
          <w:szCs w:val="24"/>
        </w:rPr>
        <w:t>.</w:t>
      </w:r>
    </w:p>
    <w:p w:rsidR="00435A25" w:rsidRPr="00435A25" w:rsidRDefault="00435A25" w:rsidP="00435A25">
      <w:pPr>
        <w:pStyle w:val="ListParagraph"/>
        <w:ind w:left="360"/>
        <w:jc w:val="both"/>
        <w:rPr>
          <w:sz w:val="24"/>
          <w:szCs w:val="24"/>
        </w:rPr>
      </w:pPr>
    </w:p>
    <w:p w:rsidR="00435A25" w:rsidRPr="00435A25" w:rsidRDefault="00435A25" w:rsidP="00435A25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435A25">
        <w:rPr>
          <w:sz w:val="24"/>
          <w:szCs w:val="24"/>
        </w:rPr>
        <w:t xml:space="preserve">Due to the high demand of our services </w:t>
      </w:r>
      <w:r w:rsidR="004D70D0">
        <w:rPr>
          <w:sz w:val="24"/>
          <w:szCs w:val="24"/>
        </w:rPr>
        <w:t>and changing volunteer staff</w:t>
      </w:r>
      <w:r w:rsidRPr="00435A25">
        <w:rPr>
          <w:sz w:val="24"/>
          <w:szCs w:val="24"/>
        </w:rPr>
        <w:t>, the wait time may be longer than what you’ve come to expect at other pharmacies.</w:t>
      </w:r>
      <w:r w:rsidR="004D70D0">
        <w:rPr>
          <w:sz w:val="24"/>
          <w:szCs w:val="24"/>
        </w:rPr>
        <w:t xml:space="preserve"> The staff will work hard to keep your wait time around 30 minutes.</w:t>
      </w:r>
      <w:r w:rsidRPr="00435A25">
        <w:rPr>
          <w:sz w:val="24"/>
          <w:szCs w:val="24"/>
        </w:rPr>
        <w:t xml:space="preserve">  We thank</w:t>
      </w:r>
      <w:r w:rsidR="004D70D0">
        <w:rPr>
          <w:sz w:val="24"/>
          <w:szCs w:val="24"/>
        </w:rPr>
        <w:t xml:space="preserve"> you</w:t>
      </w:r>
      <w:r w:rsidRPr="00435A25">
        <w:rPr>
          <w:sz w:val="24"/>
          <w:szCs w:val="24"/>
        </w:rPr>
        <w:t xml:space="preserve"> in advance for your patience.</w:t>
      </w:r>
    </w:p>
    <w:p w:rsidR="00435A25" w:rsidRPr="00435A25" w:rsidRDefault="00435A25" w:rsidP="00435A25">
      <w:pPr>
        <w:pStyle w:val="ListParagraph"/>
        <w:rPr>
          <w:sz w:val="24"/>
          <w:szCs w:val="24"/>
        </w:rPr>
      </w:pPr>
    </w:p>
    <w:p w:rsidR="00435A25" w:rsidRPr="00435A25" w:rsidRDefault="00435A25" w:rsidP="00435A25">
      <w:pPr>
        <w:pStyle w:val="ListParagraph"/>
        <w:numPr>
          <w:ilvl w:val="0"/>
          <w:numId w:val="9"/>
        </w:numPr>
        <w:jc w:val="both"/>
        <w:rPr>
          <w:sz w:val="24"/>
          <w:szCs w:val="24"/>
        </w:rPr>
      </w:pPr>
      <w:r w:rsidRPr="00435A25">
        <w:rPr>
          <w:sz w:val="24"/>
          <w:szCs w:val="24"/>
        </w:rPr>
        <w:t xml:space="preserve">Please remember </w:t>
      </w:r>
      <w:proofErr w:type="spellStart"/>
      <w:r w:rsidRPr="00435A25">
        <w:rPr>
          <w:sz w:val="24"/>
          <w:szCs w:val="24"/>
        </w:rPr>
        <w:t>SVdPCP</w:t>
      </w:r>
      <w:proofErr w:type="spellEnd"/>
      <w:r w:rsidRPr="00435A25">
        <w:rPr>
          <w:sz w:val="24"/>
          <w:szCs w:val="24"/>
        </w:rPr>
        <w:t xml:space="preserve"> is staffed by volunteers who deserve the same respect a</w:t>
      </w:r>
      <w:r w:rsidR="000E1C6B">
        <w:rPr>
          <w:sz w:val="24"/>
          <w:szCs w:val="24"/>
        </w:rPr>
        <w:t>nd consideration provided to</w:t>
      </w:r>
      <w:r w:rsidRPr="00435A25">
        <w:rPr>
          <w:sz w:val="24"/>
          <w:szCs w:val="24"/>
        </w:rPr>
        <w:t xml:space="preserve"> patients. </w:t>
      </w:r>
    </w:p>
    <w:p w:rsidR="00435A25" w:rsidRPr="00435A25" w:rsidRDefault="00435A25" w:rsidP="00435A25">
      <w:pPr>
        <w:pStyle w:val="ListParagraph"/>
        <w:ind w:left="360"/>
        <w:jc w:val="both"/>
        <w:rPr>
          <w:sz w:val="24"/>
          <w:szCs w:val="24"/>
        </w:rPr>
      </w:pPr>
    </w:p>
    <w:p w:rsidR="00435A25" w:rsidRPr="00435A25" w:rsidRDefault="00435A25" w:rsidP="0002107A">
      <w:pPr>
        <w:spacing w:after="0" w:line="240" w:lineRule="auto"/>
        <w:jc w:val="center"/>
        <w:rPr>
          <w:sz w:val="24"/>
          <w:szCs w:val="24"/>
        </w:rPr>
      </w:pPr>
      <w:r w:rsidRPr="00435A25">
        <w:rPr>
          <w:sz w:val="24"/>
          <w:szCs w:val="24"/>
        </w:rPr>
        <w:t>*Eligibility is subject to monthly verification checks on the State’s Medicaid portal</w:t>
      </w:r>
    </w:p>
    <w:p w:rsidR="00827ED6" w:rsidRPr="00435A25" w:rsidRDefault="00BF1C59" w:rsidP="00A0351C">
      <w:pPr>
        <w:rPr>
          <w:sz w:val="24"/>
          <w:szCs w:val="24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F020C7F" wp14:editId="0CA64F96">
            <wp:simplePos x="0" y="0"/>
            <wp:positionH relativeFrom="column">
              <wp:posOffset>2667000</wp:posOffset>
            </wp:positionH>
            <wp:positionV relativeFrom="paragraph">
              <wp:posOffset>1021715</wp:posOffset>
            </wp:positionV>
            <wp:extent cx="12192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dP MADISON logo 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7ED6" w:rsidRPr="00435A25" w:rsidSect="000210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B7D"/>
    <w:multiLevelType w:val="hybridMultilevel"/>
    <w:tmpl w:val="EE7CAF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30CDD"/>
    <w:multiLevelType w:val="hybridMultilevel"/>
    <w:tmpl w:val="757A48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EE45CC"/>
    <w:multiLevelType w:val="hybridMultilevel"/>
    <w:tmpl w:val="4918AE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C75FE7"/>
    <w:multiLevelType w:val="hybridMultilevel"/>
    <w:tmpl w:val="1D547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144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5F3429B"/>
    <w:multiLevelType w:val="hybridMultilevel"/>
    <w:tmpl w:val="D298D31E"/>
    <w:lvl w:ilvl="0" w:tplc="D494D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06319"/>
    <w:multiLevelType w:val="hybridMultilevel"/>
    <w:tmpl w:val="6CE641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C90DB5"/>
    <w:multiLevelType w:val="hybridMultilevel"/>
    <w:tmpl w:val="04602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B25DE"/>
    <w:multiLevelType w:val="hybridMultilevel"/>
    <w:tmpl w:val="BD1A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C2C70"/>
    <w:multiLevelType w:val="hybridMultilevel"/>
    <w:tmpl w:val="F0465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DF"/>
    <w:rsid w:val="0002107A"/>
    <w:rsid w:val="00033810"/>
    <w:rsid w:val="000E1C6B"/>
    <w:rsid w:val="001D1B99"/>
    <w:rsid w:val="00435A25"/>
    <w:rsid w:val="004D70D0"/>
    <w:rsid w:val="005F1294"/>
    <w:rsid w:val="0070031F"/>
    <w:rsid w:val="008E4953"/>
    <w:rsid w:val="00926F6F"/>
    <w:rsid w:val="00A0351C"/>
    <w:rsid w:val="00B51CDF"/>
    <w:rsid w:val="00BE20B3"/>
    <w:rsid w:val="00B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DF"/>
    <w:pPr>
      <w:spacing w:after="200" w:line="276" w:lineRule="auto"/>
    </w:pPr>
    <w:rPr>
      <w:rFonts w:eastAsiaTheme="minorHAnsi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C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C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59"/>
    <w:rPr>
      <w:rFonts w:ascii="Tahoma" w:eastAsiaTheme="minorHAnsi" w:hAnsi="Tahoma" w:cs="Tahoma"/>
      <w:sz w:val="16"/>
      <w:szCs w:val="1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CDF"/>
    <w:pPr>
      <w:spacing w:after="200" w:line="276" w:lineRule="auto"/>
    </w:pPr>
    <w:rPr>
      <w:rFonts w:eastAsiaTheme="minorHAnsi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C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1CD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59"/>
    <w:rPr>
      <w:rFonts w:ascii="Tahoma" w:eastAsiaTheme="minorHAnsi" w:hAnsi="Tahoma" w:cs="Tahom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F7E11-757C-44F7-B62B-8C29151D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KRAPFL, COURTNEY M</dc:creator>
  <cp:lastModifiedBy>Nancy Hansis</cp:lastModifiedBy>
  <cp:revision>2</cp:revision>
  <dcterms:created xsi:type="dcterms:W3CDTF">2015-05-19T13:48:00Z</dcterms:created>
  <dcterms:modified xsi:type="dcterms:W3CDTF">2015-05-19T13:48:00Z</dcterms:modified>
</cp:coreProperties>
</file>